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2078792</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rFonts w:cs="David"/>
          <w:b/>
          <w:bCs/>
          <w:sz w:val="26"/>
          <w:szCs w:val="26"/>
          <w:rtl/>
        </w:rPr>
      </w:pPr>
    </w:p>
    <w:p w14:paraId="7F6961AA" w14:textId="57D88BBA" w:rsidR="00E13C27" w:rsidRPr="00CF1AA2" w:rsidRDefault="008F6665" w:rsidP="008B6739">
      <w:pPr>
        <w:pStyle w:val="David"/>
        <w:spacing w:line="360" w:lineRule="auto"/>
        <w:ind w:left="3544"/>
        <w:rPr>
          <w:b/>
          <w:bCs/>
          <w:sz w:val="16"/>
          <w:szCs w:val="16"/>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rFonts w:hint="cs"/>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פ/214/21</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המהנדסים והאדריכלים (תיקון – ביטול תעודה ומחיקת רישום בשל הרשעה חלוטה בעבירה שגרמה למותו של אדם), התשע"ט–2019</w:t>
      </w:r>
      <w:bookmarkEnd w:id="7"/>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624"/>
        <w:gridCol w:w="624"/>
        <w:gridCol w:w="4650"/>
      </w:tblGrid>
      <w:tr w:rsidR="00F04E77" w14:paraId="35EEB320" w14:textId="77777777" w:rsidTr="004B2D50">
        <w:trPr>
          <w:cantSplit/>
          <w:trHeight w:val="60"/>
        </w:trPr>
        <w:tc>
          <w:tcPr>
            <w:tcW w:w="1871" w:type="dxa"/>
          </w:tcPr>
          <w:p w14:paraId="4D5F8AB2" w14:textId="77777777" w:rsidR="00F04E77" w:rsidRPr="00C20AF3" w:rsidRDefault="00F04E77" w:rsidP="00540A6E">
            <w:pPr>
              <w:pStyle w:val="TableSideHeading"/>
              <w:ind w:right="0"/>
            </w:pPr>
            <w:r w:rsidRPr="00C20AF3">
              <w:rPr>
                <w:rFonts w:hint="cs"/>
                <w:rtl/>
              </w:rPr>
              <w:t>הוספת סעיף 17א</w:t>
            </w:r>
          </w:p>
        </w:tc>
        <w:tc>
          <w:tcPr>
            <w:tcW w:w="624" w:type="dxa"/>
          </w:tcPr>
          <w:p w14:paraId="65589D90" w14:textId="77777777" w:rsidR="00F04E77" w:rsidRPr="00C20AF3" w:rsidRDefault="00F04E77" w:rsidP="00540A6E">
            <w:pPr>
              <w:pStyle w:val="TableText"/>
              <w:ind w:right="0"/>
              <w:jc w:val="both"/>
            </w:pPr>
            <w:r w:rsidRPr="00C20AF3">
              <w:rPr>
                <w:rFonts w:hint="cs"/>
                <w:rtl/>
              </w:rPr>
              <w:t>1.</w:t>
            </w:r>
          </w:p>
        </w:tc>
        <w:tc>
          <w:tcPr>
            <w:tcW w:w="7146" w:type="dxa"/>
            <w:gridSpan w:val="5"/>
          </w:tcPr>
          <w:p w14:paraId="13A1816B" w14:textId="3577A1AC" w:rsidR="00F04E77" w:rsidRPr="00C20AF3" w:rsidRDefault="00F04E77" w:rsidP="00540A6E">
            <w:pPr>
              <w:pStyle w:val="TableBlock"/>
            </w:pPr>
            <w:r w:rsidRPr="00C20AF3">
              <w:rPr>
                <w:rFonts w:hint="cs"/>
                <w:rtl/>
              </w:rPr>
              <w:t>בחוק המהנדסים והאדריכלים, התשי"ח</w:t>
            </w:r>
            <w:r w:rsidRPr="00C20AF3">
              <w:rPr>
                <w:rFonts w:hint="eastAsia"/>
                <w:rtl/>
              </w:rPr>
              <w:t>–</w:t>
            </w:r>
            <w:r w:rsidRPr="00C20AF3">
              <w:rPr>
                <w:rFonts w:hint="cs"/>
                <w:rtl/>
              </w:rPr>
              <w:t>1958</w:t>
            </w:r>
            <w:r w:rsidRPr="00540A6E">
              <w:rPr>
                <w:vertAlign w:val="superscript"/>
                <w:rtl/>
              </w:rPr>
              <w:footnoteReference w:id="2"/>
            </w:r>
            <w:r w:rsidR="00540A6E">
              <w:rPr>
                <w:rFonts w:hint="cs"/>
                <w:rtl/>
              </w:rPr>
              <w:t xml:space="preserve">, </w:t>
            </w:r>
            <w:r w:rsidRPr="00C20AF3">
              <w:rPr>
                <w:rtl/>
              </w:rPr>
              <w:t>אחרי סעיף 17 יבוא:</w:t>
            </w:r>
          </w:p>
        </w:tc>
      </w:tr>
      <w:tr w:rsidR="00F04E77" w:rsidRPr="00B62E7A" w14:paraId="47D78712" w14:textId="77777777" w:rsidTr="004B2D50">
        <w:trPr>
          <w:cantSplit/>
          <w:trHeight w:val="60"/>
        </w:trPr>
        <w:tc>
          <w:tcPr>
            <w:tcW w:w="1871" w:type="dxa"/>
          </w:tcPr>
          <w:p w14:paraId="215A9085" w14:textId="77777777" w:rsidR="00F04E77" w:rsidRDefault="00F04E77" w:rsidP="004B2D50">
            <w:pPr>
              <w:pStyle w:val="TableSideHeading"/>
              <w:keepLines w:val="0"/>
            </w:pPr>
          </w:p>
        </w:tc>
        <w:tc>
          <w:tcPr>
            <w:tcW w:w="624" w:type="dxa"/>
          </w:tcPr>
          <w:p w14:paraId="2A66F324" w14:textId="77777777" w:rsidR="00F04E77" w:rsidRDefault="00F04E77" w:rsidP="004B2D50">
            <w:pPr>
              <w:pStyle w:val="TableText"/>
              <w:keepLines w:val="0"/>
            </w:pPr>
          </w:p>
        </w:tc>
        <w:tc>
          <w:tcPr>
            <w:tcW w:w="1872" w:type="dxa"/>
            <w:gridSpan w:val="3"/>
          </w:tcPr>
          <w:p w14:paraId="4A8A8817" w14:textId="3B87CA7C" w:rsidR="00F04E77" w:rsidRPr="00C20AF3" w:rsidRDefault="00F04E77" w:rsidP="00540A6E">
            <w:pPr>
              <w:pStyle w:val="TableInnerSideHeading"/>
              <w:ind w:right="0"/>
            </w:pPr>
            <w:r w:rsidRPr="00C20AF3">
              <w:rPr>
                <w:rtl/>
              </w:rPr>
              <w:t xml:space="preserve">"ביטול </w:t>
            </w:r>
            <w:r w:rsidRPr="00C20AF3">
              <w:rPr>
                <w:rFonts w:hint="eastAsia"/>
                <w:rtl/>
              </w:rPr>
              <w:t>תעודה</w:t>
            </w:r>
            <w:r w:rsidRPr="00C20AF3">
              <w:rPr>
                <w:rtl/>
              </w:rPr>
              <w:t xml:space="preserve"> </w:t>
            </w:r>
            <w:r w:rsidRPr="00C20AF3">
              <w:rPr>
                <w:rFonts w:hint="eastAsia"/>
                <w:rtl/>
              </w:rPr>
              <w:t>ורישום</w:t>
            </w:r>
            <w:r w:rsidRPr="00C20AF3">
              <w:rPr>
                <w:rtl/>
              </w:rPr>
              <w:t xml:space="preserve"> </w:t>
            </w:r>
            <w:r w:rsidRPr="00C20AF3">
              <w:rPr>
                <w:rFonts w:hint="eastAsia"/>
                <w:rtl/>
              </w:rPr>
              <w:t>בשל</w:t>
            </w:r>
            <w:r w:rsidRPr="00C20AF3">
              <w:rPr>
                <w:rtl/>
              </w:rPr>
              <w:t xml:space="preserve"> </w:t>
            </w:r>
            <w:r w:rsidRPr="00C20AF3">
              <w:rPr>
                <w:rFonts w:hint="eastAsia"/>
                <w:rtl/>
              </w:rPr>
              <w:t>הרשע</w:t>
            </w:r>
            <w:r w:rsidR="003D2106" w:rsidRPr="00C20AF3">
              <w:rPr>
                <w:rFonts w:hint="eastAsia"/>
                <w:rtl/>
              </w:rPr>
              <w:t>ה</w:t>
            </w:r>
            <w:r w:rsidRPr="00C20AF3">
              <w:rPr>
                <w:rtl/>
              </w:rPr>
              <w:t xml:space="preserve"> בעבירה שגרמה למותו של אדם</w:t>
            </w:r>
          </w:p>
        </w:tc>
        <w:tc>
          <w:tcPr>
            <w:tcW w:w="624" w:type="dxa"/>
          </w:tcPr>
          <w:p w14:paraId="3F93B64B" w14:textId="77777777" w:rsidR="00F04E77" w:rsidRPr="00C20AF3" w:rsidRDefault="00F04E77" w:rsidP="00540A6E">
            <w:pPr>
              <w:pStyle w:val="TableText"/>
              <w:ind w:right="0"/>
              <w:jc w:val="both"/>
            </w:pPr>
            <w:r w:rsidRPr="00C20AF3">
              <w:rPr>
                <w:rtl/>
              </w:rPr>
              <w:t>17א.</w:t>
            </w:r>
          </w:p>
        </w:tc>
        <w:tc>
          <w:tcPr>
            <w:tcW w:w="4650" w:type="dxa"/>
          </w:tcPr>
          <w:p w14:paraId="20C53038" w14:textId="77777777" w:rsidR="00F04E77" w:rsidRPr="00C20AF3" w:rsidRDefault="00F04E77" w:rsidP="00540A6E">
            <w:pPr>
              <w:pStyle w:val="TableBlock"/>
            </w:pPr>
            <w:r w:rsidRPr="00C20AF3">
              <w:rPr>
                <w:rtl/>
              </w:rPr>
              <w:t>(א)</w:t>
            </w:r>
            <w:r w:rsidRPr="00C20AF3">
              <w:rPr>
                <w:rtl/>
              </w:rPr>
              <w:tab/>
            </w:r>
            <w:r w:rsidRPr="00C20AF3">
              <w:rPr>
                <w:rFonts w:hint="eastAsia"/>
                <w:rtl/>
              </w:rPr>
              <w:t>מהנדס</w:t>
            </w:r>
            <w:r w:rsidRPr="00C20AF3">
              <w:rPr>
                <w:rtl/>
              </w:rPr>
              <w:t xml:space="preserve"> או אדריכל שהורשע בפסק דין חלוט בעבירה הנובעת באופן ישיר מעבודתו ואשר גרמה למותו של אדם, יבוטל רישומו בפנקס המהנדסים והאדריכלים, ותבוטל תעודת מהנדס </w:t>
            </w:r>
            <w:r w:rsidRPr="00C20AF3">
              <w:rPr>
                <w:rFonts w:hint="eastAsia"/>
                <w:rtl/>
              </w:rPr>
              <w:t>רשוי</w:t>
            </w:r>
            <w:r w:rsidRPr="00C20AF3">
              <w:rPr>
                <w:rtl/>
              </w:rPr>
              <w:t xml:space="preserve"> או תעודת אדריכל </w:t>
            </w:r>
            <w:r w:rsidRPr="00C20AF3">
              <w:rPr>
                <w:rFonts w:hint="eastAsia"/>
                <w:rtl/>
              </w:rPr>
              <w:t>רשוי</w:t>
            </w:r>
            <w:r w:rsidRPr="00C20AF3">
              <w:rPr>
                <w:rtl/>
              </w:rPr>
              <w:t xml:space="preserve"> שניתנה לו.</w:t>
            </w:r>
          </w:p>
        </w:tc>
      </w:tr>
      <w:tr w:rsidR="00F04E77" w14:paraId="36D5F420" w14:textId="77777777" w:rsidTr="004B2D50">
        <w:trPr>
          <w:cantSplit/>
          <w:trHeight w:val="60"/>
        </w:trPr>
        <w:tc>
          <w:tcPr>
            <w:tcW w:w="1871" w:type="dxa"/>
          </w:tcPr>
          <w:p w14:paraId="32659641" w14:textId="77777777" w:rsidR="00F04E77" w:rsidRDefault="00F04E77" w:rsidP="004B2D50">
            <w:pPr>
              <w:pStyle w:val="TableSideHeading"/>
              <w:keepLines w:val="0"/>
            </w:pPr>
          </w:p>
        </w:tc>
        <w:tc>
          <w:tcPr>
            <w:tcW w:w="624" w:type="dxa"/>
          </w:tcPr>
          <w:p w14:paraId="7E4217D9" w14:textId="77777777" w:rsidR="00F04E77" w:rsidRDefault="00F04E77" w:rsidP="004B2D50">
            <w:pPr>
              <w:pStyle w:val="TableText"/>
              <w:keepLines w:val="0"/>
            </w:pPr>
          </w:p>
        </w:tc>
        <w:tc>
          <w:tcPr>
            <w:tcW w:w="624" w:type="dxa"/>
          </w:tcPr>
          <w:p w14:paraId="4899D0AD" w14:textId="77777777" w:rsidR="00F04E77" w:rsidRDefault="00F04E77" w:rsidP="004B2D50">
            <w:pPr>
              <w:pStyle w:val="TableText"/>
              <w:keepLines w:val="0"/>
            </w:pPr>
          </w:p>
        </w:tc>
        <w:tc>
          <w:tcPr>
            <w:tcW w:w="624" w:type="dxa"/>
          </w:tcPr>
          <w:p w14:paraId="4FE7459A" w14:textId="77777777" w:rsidR="00F04E77" w:rsidRDefault="00F04E77" w:rsidP="004B2D50">
            <w:pPr>
              <w:pStyle w:val="TableText"/>
              <w:keepLines w:val="0"/>
            </w:pPr>
          </w:p>
        </w:tc>
        <w:tc>
          <w:tcPr>
            <w:tcW w:w="624" w:type="dxa"/>
          </w:tcPr>
          <w:p w14:paraId="76660D18" w14:textId="77777777" w:rsidR="00F04E77" w:rsidRDefault="00F04E77" w:rsidP="004B2D50">
            <w:pPr>
              <w:pStyle w:val="TableText"/>
              <w:keepLines w:val="0"/>
            </w:pPr>
          </w:p>
        </w:tc>
        <w:tc>
          <w:tcPr>
            <w:tcW w:w="624" w:type="dxa"/>
          </w:tcPr>
          <w:p w14:paraId="44113DFD" w14:textId="77777777" w:rsidR="00F04E77" w:rsidRDefault="00F04E77" w:rsidP="004B2D50">
            <w:pPr>
              <w:pStyle w:val="TableText"/>
              <w:keepLines w:val="0"/>
            </w:pPr>
          </w:p>
        </w:tc>
        <w:tc>
          <w:tcPr>
            <w:tcW w:w="4650" w:type="dxa"/>
          </w:tcPr>
          <w:p w14:paraId="6483FEE1" w14:textId="77777777" w:rsidR="00F04E77" w:rsidRPr="00C20AF3" w:rsidRDefault="00F04E77" w:rsidP="00540A6E">
            <w:pPr>
              <w:pStyle w:val="TableBlock"/>
            </w:pPr>
            <w:r w:rsidRPr="00C20AF3">
              <w:rPr>
                <w:rtl/>
              </w:rPr>
              <w:t>(ב)</w:t>
            </w:r>
            <w:r w:rsidRPr="00C20AF3">
              <w:rPr>
                <w:rtl/>
              </w:rPr>
              <w:tab/>
            </w:r>
            <w:r w:rsidRPr="00C20AF3">
              <w:rPr>
                <w:rFonts w:hint="eastAsia"/>
                <w:rtl/>
              </w:rPr>
              <w:t>מי</w:t>
            </w:r>
            <w:r w:rsidRPr="00C20AF3">
              <w:rPr>
                <w:rtl/>
              </w:rPr>
              <w:t xml:space="preserve"> </w:t>
            </w:r>
            <w:r w:rsidRPr="00C20AF3">
              <w:rPr>
                <w:rFonts w:hint="eastAsia"/>
                <w:rtl/>
              </w:rPr>
              <w:t>שתעודתו</w:t>
            </w:r>
            <w:r w:rsidRPr="00C20AF3">
              <w:rPr>
                <w:rtl/>
              </w:rPr>
              <w:t xml:space="preserve"> </w:t>
            </w:r>
            <w:r w:rsidRPr="00C20AF3">
              <w:rPr>
                <w:rFonts w:hint="eastAsia"/>
                <w:rtl/>
              </w:rPr>
              <w:t>בוטלה</w:t>
            </w:r>
            <w:r w:rsidRPr="00C20AF3">
              <w:rPr>
                <w:rtl/>
              </w:rPr>
              <w:t xml:space="preserve"> </w:t>
            </w:r>
            <w:r w:rsidRPr="00C20AF3">
              <w:rPr>
                <w:rFonts w:hint="eastAsia"/>
                <w:rtl/>
              </w:rPr>
              <w:t>או</w:t>
            </w:r>
            <w:r w:rsidRPr="00C20AF3">
              <w:rPr>
                <w:rtl/>
              </w:rPr>
              <w:t xml:space="preserve"> </w:t>
            </w:r>
            <w:r w:rsidRPr="00C20AF3">
              <w:rPr>
                <w:rFonts w:hint="eastAsia"/>
                <w:rtl/>
              </w:rPr>
              <w:t>שרישומו</w:t>
            </w:r>
            <w:r w:rsidRPr="00C20AF3">
              <w:rPr>
                <w:rtl/>
              </w:rPr>
              <w:t xml:space="preserve"> </w:t>
            </w:r>
            <w:r w:rsidRPr="00C20AF3">
              <w:rPr>
                <w:rFonts w:hint="eastAsia"/>
                <w:rtl/>
              </w:rPr>
              <w:t>בוטל</w:t>
            </w:r>
            <w:r w:rsidRPr="00C20AF3">
              <w:rPr>
                <w:rtl/>
              </w:rPr>
              <w:t xml:space="preserve">,  </w:t>
            </w:r>
            <w:r w:rsidRPr="00C20AF3">
              <w:rPr>
                <w:rFonts w:hint="eastAsia"/>
                <w:rtl/>
              </w:rPr>
              <w:t>כאמור</w:t>
            </w:r>
            <w:r w:rsidRPr="00C20AF3">
              <w:rPr>
                <w:rtl/>
              </w:rPr>
              <w:t xml:space="preserve"> </w:t>
            </w:r>
            <w:r w:rsidRPr="00C20AF3">
              <w:rPr>
                <w:rFonts w:hint="eastAsia"/>
                <w:rtl/>
              </w:rPr>
              <w:t>בסעיף</w:t>
            </w:r>
            <w:r w:rsidRPr="00C20AF3">
              <w:rPr>
                <w:rtl/>
              </w:rPr>
              <w:t xml:space="preserve"> </w:t>
            </w:r>
            <w:r w:rsidRPr="00C20AF3">
              <w:rPr>
                <w:rFonts w:hint="eastAsia"/>
                <w:rtl/>
              </w:rPr>
              <w:t>קטן</w:t>
            </w:r>
            <w:r w:rsidRPr="00C20AF3">
              <w:rPr>
                <w:rtl/>
              </w:rPr>
              <w:t xml:space="preserve"> (א), </w:t>
            </w:r>
            <w:r w:rsidRPr="00C20AF3">
              <w:rPr>
                <w:rFonts w:hint="eastAsia"/>
                <w:rtl/>
              </w:rPr>
              <w:t>לא</w:t>
            </w:r>
            <w:r w:rsidRPr="00C20AF3">
              <w:rPr>
                <w:rtl/>
              </w:rPr>
              <w:t xml:space="preserve"> </w:t>
            </w:r>
            <w:r w:rsidRPr="00C20AF3">
              <w:rPr>
                <w:rFonts w:hint="eastAsia"/>
                <w:rtl/>
              </w:rPr>
              <w:t>יהיה</w:t>
            </w:r>
            <w:r w:rsidRPr="00C20AF3">
              <w:rPr>
                <w:rtl/>
              </w:rPr>
              <w:t xml:space="preserve"> </w:t>
            </w:r>
            <w:r w:rsidRPr="00C20AF3">
              <w:rPr>
                <w:rFonts w:hint="eastAsia"/>
                <w:rtl/>
              </w:rPr>
              <w:t>רשאי</w:t>
            </w:r>
            <w:r w:rsidRPr="00C20AF3">
              <w:rPr>
                <w:rtl/>
              </w:rPr>
              <w:t xml:space="preserve"> </w:t>
            </w:r>
            <w:r w:rsidRPr="00C20AF3">
              <w:rPr>
                <w:rFonts w:hint="eastAsia"/>
                <w:rtl/>
              </w:rPr>
              <w:t>לבקש</w:t>
            </w:r>
            <w:r w:rsidRPr="00C20AF3">
              <w:rPr>
                <w:rtl/>
              </w:rPr>
              <w:t xml:space="preserve"> </w:t>
            </w:r>
            <w:r w:rsidRPr="00C20AF3">
              <w:rPr>
                <w:rFonts w:hint="eastAsia"/>
                <w:rtl/>
              </w:rPr>
              <w:t>לחדשם</w:t>
            </w:r>
            <w:r w:rsidRPr="00C20AF3">
              <w:rPr>
                <w:rtl/>
              </w:rPr>
              <w:t xml:space="preserve">, </w:t>
            </w:r>
            <w:r w:rsidRPr="00C20AF3">
              <w:rPr>
                <w:rFonts w:hint="eastAsia"/>
                <w:rtl/>
              </w:rPr>
              <w:t>לפני</w:t>
            </w:r>
            <w:r w:rsidRPr="00C20AF3">
              <w:rPr>
                <w:rtl/>
              </w:rPr>
              <w:t xml:space="preserve"> </w:t>
            </w:r>
            <w:r w:rsidRPr="00C20AF3">
              <w:rPr>
                <w:rFonts w:hint="eastAsia"/>
                <w:rtl/>
              </w:rPr>
              <w:t>שעברו</w:t>
            </w:r>
            <w:r w:rsidRPr="00C20AF3">
              <w:rPr>
                <w:rtl/>
              </w:rPr>
              <w:t xml:space="preserve"> </w:t>
            </w:r>
            <w:r w:rsidRPr="00C20AF3">
              <w:rPr>
                <w:rFonts w:hint="eastAsia"/>
                <w:rtl/>
              </w:rPr>
              <w:t>חמש</w:t>
            </w:r>
            <w:r w:rsidRPr="00C20AF3">
              <w:rPr>
                <w:rtl/>
              </w:rPr>
              <w:t xml:space="preserve"> </w:t>
            </w:r>
            <w:r w:rsidRPr="00C20AF3">
              <w:rPr>
                <w:rFonts w:hint="eastAsia"/>
                <w:rtl/>
              </w:rPr>
              <w:t>שנים</w:t>
            </w:r>
            <w:r w:rsidRPr="00C20AF3">
              <w:rPr>
                <w:rtl/>
              </w:rPr>
              <w:t xml:space="preserve"> </w:t>
            </w:r>
            <w:r w:rsidRPr="00C20AF3">
              <w:rPr>
                <w:rFonts w:hint="eastAsia"/>
                <w:rtl/>
              </w:rPr>
              <w:t>ממועד</w:t>
            </w:r>
            <w:r w:rsidRPr="00C20AF3">
              <w:rPr>
                <w:rtl/>
              </w:rPr>
              <w:t xml:space="preserve"> </w:t>
            </w:r>
            <w:r w:rsidRPr="00C20AF3">
              <w:rPr>
                <w:rFonts w:hint="eastAsia"/>
                <w:rtl/>
              </w:rPr>
              <w:t>הביטול</w:t>
            </w:r>
            <w:r w:rsidRPr="00C20AF3">
              <w:rPr>
                <w:rtl/>
              </w:rPr>
              <w:t xml:space="preserve"> </w:t>
            </w:r>
            <w:r w:rsidRPr="00C20AF3">
              <w:rPr>
                <w:rFonts w:hint="eastAsia"/>
                <w:rtl/>
              </w:rPr>
              <w:t>של</w:t>
            </w:r>
            <w:r w:rsidRPr="00C20AF3">
              <w:rPr>
                <w:rtl/>
              </w:rPr>
              <w:t xml:space="preserve"> </w:t>
            </w:r>
            <w:r w:rsidRPr="00C20AF3">
              <w:rPr>
                <w:rFonts w:hint="eastAsia"/>
                <w:rtl/>
              </w:rPr>
              <w:t>התעודה</w:t>
            </w:r>
            <w:r w:rsidRPr="00C20AF3">
              <w:rPr>
                <w:rtl/>
              </w:rPr>
              <w:t xml:space="preserve"> </w:t>
            </w:r>
            <w:r w:rsidRPr="00C20AF3">
              <w:rPr>
                <w:rFonts w:hint="eastAsia"/>
                <w:rtl/>
              </w:rPr>
              <w:t>או</w:t>
            </w:r>
            <w:r w:rsidRPr="00C20AF3">
              <w:rPr>
                <w:rtl/>
              </w:rPr>
              <w:t xml:space="preserve"> </w:t>
            </w:r>
            <w:r w:rsidRPr="00C20AF3">
              <w:rPr>
                <w:rFonts w:hint="eastAsia"/>
                <w:rtl/>
              </w:rPr>
              <w:t>של</w:t>
            </w:r>
            <w:r w:rsidRPr="00C20AF3">
              <w:rPr>
                <w:rtl/>
              </w:rPr>
              <w:t xml:space="preserve"> </w:t>
            </w:r>
            <w:r w:rsidRPr="00C20AF3">
              <w:rPr>
                <w:rFonts w:hint="eastAsia"/>
                <w:rtl/>
              </w:rPr>
              <w:t>הרישום</w:t>
            </w:r>
            <w:r w:rsidRPr="00C20AF3">
              <w:rPr>
                <w:rtl/>
              </w:rPr>
              <w:t xml:space="preserve">, </w:t>
            </w:r>
            <w:r w:rsidRPr="00C20AF3">
              <w:rPr>
                <w:rFonts w:hint="eastAsia"/>
                <w:rtl/>
              </w:rPr>
              <w:t>לפי</w:t>
            </w:r>
            <w:r w:rsidRPr="00C20AF3">
              <w:rPr>
                <w:rtl/>
              </w:rPr>
              <w:t xml:space="preserve"> </w:t>
            </w:r>
            <w:r w:rsidRPr="00C20AF3">
              <w:rPr>
                <w:rFonts w:hint="eastAsia"/>
                <w:rtl/>
              </w:rPr>
              <w:t>המאוחר</w:t>
            </w:r>
            <w:r w:rsidRPr="00C20AF3">
              <w:rPr>
                <w:rtl/>
              </w:rPr>
              <w:t>.</w:t>
            </w:r>
          </w:p>
        </w:tc>
      </w:tr>
      <w:tr w:rsidR="00F04E77" w14:paraId="2DF1A47C" w14:textId="77777777" w:rsidTr="004B2D50">
        <w:trPr>
          <w:cantSplit/>
          <w:trHeight w:val="60"/>
        </w:trPr>
        <w:tc>
          <w:tcPr>
            <w:tcW w:w="1871" w:type="dxa"/>
          </w:tcPr>
          <w:p w14:paraId="4903492A" w14:textId="77777777" w:rsidR="00F04E77" w:rsidRDefault="00F04E77" w:rsidP="004B2D50">
            <w:pPr>
              <w:pStyle w:val="TableSideHeading"/>
              <w:keepLines w:val="0"/>
            </w:pPr>
          </w:p>
        </w:tc>
        <w:tc>
          <w:tcPr>
            <w:tcW w:w="624" w:type="dxa"/>
          </w:tcPr>
          <w:p w14:paraId="1E1AAC6C" w14:textId="77777777" w:rsidR="00F04E77" w:rsidRDefault="00F04E77" w:rsidP="004B2D50">
            <w:pPr>
              <w:pStyle w:val="TableText"/>
              <w:keepLines w:val="0"/>
            </w:pPr>
          </w:p>
        </w:tc>
        <w:tc>
          <w:tcPr>
            <w:tcW w:w="624" w:type="dxa"/>
          </w:tcPr>
          <w:p w14:paraId="00556EC0" w14:textId="77777777" w:rsidR="00F04E77" w:rsidRDefault="00F04E77" w:rsidP="004B2D50">
            <w:pPr>
              <w:pStyle w:val="TableText"/>
              <w:keepLines w:val="0"/>
            </w:pPr>
          </w:p>
        </w:tc>
        <w:tc>
          <w:tcPr>
            <w:tcW w:w="624" w:type="dxa"/>
          </w:tcPr>
          <w:p w14:paraId="6886621C" w14:textId="77777777" w:rsidR="00F04E77" w:rsidRDefault="00F04E77" w:rsidP="004B2D50">
            <w:pPr>
              <w:pStyle w:val="TableText"/>
              <w:keepLines w:val="0"/>
            </w:pPr>
          </w:p>
        </w:tc>
        <w:tc>
          <w:tcPr>
            <w:tcW w:w="624" w:type="dxa"/>
          </w:tcPr>
          <w:p w14:paraId="066ECC61" w14:textId="77777777" w:rsidR="00F04E77" w:rsidRDefault="00F04E77" w:rsidP="004B2D50">
            <w:pPr>
              <w:pStyle w:val="TableText"/>
              <w:keepLines w:val="0"/>
            </w:pPr>
          </w:p>
        </w:tc>
        <w:tc>
          <w:tcPr>
            <w:tcW w:w="624" w:type="dxa"/>
          </w:tcPr>
          <w:p w14:paraId="63A35EEE" w14:textId="77777777" w:rsidR="00F04E77" w:rsidRDefault="00F04E77" w:rsidP="004B2D50">
            <w:pPr>
              <w:pStyle w:val="TableText"/>
              <w:keepLines w:val="0"/>
            </w:pPr>
          </w:p>
        </w:tc>
        <w:tc>
          <w:tcPr>
            <w:tcW w:w="4650" w:type="dxa"/>
          </w:tcPr>
          <w:p w14:paraId="0D7DCB6C" w14:textId="77777777" w:rsidR="00F04E77" w:rsidRPr="00C20AF3" w:rsidRDefault="00F04E77" w:rsidP="00540A6E">
            <w:pPr>
              <w:pStyle w:val="TableBlock"/>
            </w:pPr>
            <w:r w:rsidRPr="00C20AF3">
              <w:rPr>
                <w:rtl/>
              </w:rPr>
              <w:t>(ג)</w:t>
            </w:r>
            <w:r w:rsidRPr="00C20AF3">
              <w:rPr>
                <w:rtl/>
              </w:rPr>
              <w:tab/>
            </w:r>
            <w:r w:rsidRPr="00C20AF3">
              <w:rPr>
                <w:rFonts w:hint="eastAsia"/>
                <w:rtl/>
              </w:rPr>
              <w:t>השר</w:t>
            </w:r>
            <w:r w:rsidRPr="00C20AF3">
              <w:rPr>
                <w:rtl/>
              </w:rPr>
              <w:t xml:space="preserve"> רשאי בתום המועד הקבוע בסעיף קטן (ב), לפי שיקול דעתו,  לחדש את  הרישום בפנקס המהנדסים והאדריכלים, ואת תעודת המהנדס </w:t>
            </w:r>
            <w:r w:rsidRPr="00C20AF3">
              <w:rPr>
                <w:rFonts w:hint="eastAsia"/>
                <w:rtl/>
              </w:rPr>
              <w:t>הרשוי</w:t>
            </w:r>
            <w:r w:rsidRPr="00C20AF3">
              <w:rPr>
                <w:rtl/>
              </w:rPr>
              <w:t xml:space="preserve"> או תעודת האדריכל </w:t>
            </w:r>
            <w:r w:rsidRPr="00C20AF3">
              <w:rPr>
                <w:rFonts w:hint="eastAsia"/>
                <w:rtl/>
              </w:rPr>
              <w:t>הרשוי</w:t>
            </w:r>
            <w:r w:rsidRPr="00C20AF3">
              <w:rPr>
                <w:rtl/>
              </w:rPr>
              <w:t xml:space="preserve">, </w:t>
            </w:r>
            <w:r w:rsidRPr="00C20AF3">
              <w:rPr>
                <w:rFonts w:hint="eastAsia"/>
                <w:rtl/>
              </w:rPr>
              <w:t>לסרב</w:t>
            </w:r>
            <w:r w:rsidRPr="00C20AF3">
              <w:rPr>
                <w:rtl/>
              </w:rPr>
              <w:t xml:space="preserve"> </w:t>
            </w:r>
            <w:r w:rsidRPr="00C20AF3">
              <w:rPr>
                <w:rFonts w:hint="eastAsia"/>
                <w:rtl/>
              </w:rPr>
              <w:t>לחידושם</w:t>
            </w:r>
            <w:r w:rsidRPr="00C20AF3">
              <w:rPr>
                <w:rtl/>
              </w:rPr>
              <w:t xml:space="preserve"> </w:t>
            </w:r>
            <w:r w:rsidRPr="00C20AF3">
              <w:rPr>
                <w:rFonts w:hint="eastAsia"/>
                <w:rtl/>
              </w:rPr>
              <w:t>או</w:t>
            </w:r>
            <w:r w:rsidRPr="00C20AF3">
              <w:rPr>
                <w:rtl/>
              </w:rPr>
              <w:t xml:space="preserve"> </w:t>
            </w:r>
            <w:r w:rsidRPr="00C20AF3">
              <w:rPr>
                <w:rFonts w:hint="eastAsia"/>
                <w:rtl/>
              </w:rPr>
              <w:t>לקבוע</w:t>
            </w:r>
            <w:r w:rsidRPr="00C20AF3">
              <w:rPr>
                <w:rtl/>
              </w:rPr>
              <w:t xml:space="preserve"> </w:t>
            </w:r>
            <w:r w:rsidRPr="00C20AF3">
              <w:rPr>
                <w:rFonts w:hint="eastAsia"/>
                <w:rtl/>
              </w:rPr>
              <w:t>תנאים</w:t>
            </w:r>
            <w:r w:rsidRPr="00C20AF3">
              <w:rPr>
                <w:rtl/>
              </w:rPr>
              <w:t xml:space="preserve"> </w:t>
            </w:r>
            <w:r w:rsidRPr="00C20AF3">
              <w:rPr>
                <w:rFonts w:hint="eastAsia"/>
                <w:rtl/>
              </w:rPr>
              <w:t>לחידוש</w:t>
            </w:r>
            <w:r w:rsidRPr="00C20AF3">
              <w:rPr>
                <w:rtl/>
              </w:rPr>
              <w:t xml:space="preserve"> </w:t>
            </w:r>
            <w:r w:rsidRPr="00C20AF3">
              <w:rPr>
                <w:rFonts w:hint="eastAsia"/>
                <w:rtl/>
              </w:rPr>
              <w:t>כאמור</w:t>
            </w:r>
            <w:r w:rsidRPr="00C20AF3">
              <w:rPr>
                <w:rtl/>
              </w:rPr>
              <w:t>."</w:t>
            </w:r>
          </w:p>
        </w:tc>
      </w:tr>
    </w:tbl>
    <w:p w14:paraId="7F6961CA" w14:textId="77777777" w:rsidR="002D1EE3" w:rsidRPr="00C20AF3" w:rsidRDefault="002D1EE3" w:rsidP="00540A6E">
      <w:pPr>
        <w:pStyle w:val="HeadDivreiHesber"/>
        <w:rPr>
          <w:rtl/>
        </w:rPr>
      </w:pPr>
      <w:r w:rsidRPr="00C20AF3">
        <w:rPr>
          <w:rFonts w:hint="eastAsia"/>
          <w:rtl/>
        </w:rPr>
        <w:t>דברי</w:t>
      </w:r>
      <w:r w:rsidRPr="00C20AF3">
        <w:rPr>
          <w:rtl/>
        </w:rPr>
        <w:t xml:space="preserve"> </w:t>
      </w:r>
      <w:r w:rsidRPr="00C20AF3">
        <w:rPr>
          <w:rFonts w:hint="eastAsia"/>
          <w:rtl/>
        </w:rPr>
        <w:t>הסבר</w:t>
      </w:r>
    </w:p>
    <w:p w14:paraId="064928F9" w14:textId="2E698D42" w:rsidR="00F04E77" w:rsidRPr="0019277B" w:rsidRDefault="00F04E77" w:rsidP="00540A6E">
      <w:pPr>
        <w:pStyle w:val="Hesber"/>
        <w:rPr>
          <w:rtl/>
        </w:rPr>
      </w:pPr>
      <w:r w:rsidRPr="0019277B">
        <w:rPr>
          <w:rFonts w:hint="eastAsia"/>
          <w:rtl/>
        </w:rPr>
        <w:t>תפקידו</w:t>
      </w:r>
      <w:r w:rsidRPr="0019277B">
        <w:rPr>
          <w:rtl/>
        </w:rPr>
        <w:t xml:space="preserve"> </w:t>
      </w:r>
      <w:r w:rsidRPr="0019277B">
        <w:rPr>
          <w:rFonts w:hint="eastAsia"/>
          <w:rtl/>
        </w:rPr>
        <w:t>של</w:t>
      </w:r>
      <w:r w:rsidRPr="0019277B">
        <w:rPr>
          <w:rtl/>
        </w:rPr>
        <w:t xml:space="preserve"> </w:t>
      </w:r>
      <w:r w:rsidRPr="0019277B">
        <w:rPr>
          <w:rFonts w:hint="eastAsia"/>
          <w:rtl/>
        </w:rPr>
        <w:t>מהנדס</w:t>
      </w:r>
      <w:r w:rsidRPr="0019277B">
        <w:rPr>
          <w:rtl/>
        </w:rPr>
        <w:t xml:space="preserve"> </w:t>
      </w:r>
      <w:r w:rsidRPr="0019277B">
        <w:rPr>
          <w:rFonts w:hint="eastAsia"/>
          <w:rtl/>
        </w:rPr>
        <w:t>או</w:t>
      </w:r>
      <w:r w:rsidRPr="0019277B">
        <w:rPr>
          <w:rtl/>
        </w:rPr>
        <w:t xml:space="preserve"> </w:t>
      </w:r>
      <w:r w:rsidRPr="0019277B">
        <w:rPr>
          <w:rFonts w:hint="eastAsia"/>
          <w:rtl/>
        </w:rPr>
        <w:t>אדריכל</w:t>
      </w:r>
      <w:r w:rsidRPr="0019277B">
        <w:rPr>
          <w:rtl/>
        </w:rPr>
        <w:t xml:space="preserve"> </w:t>
      </w:r>
      <w:r w:rsidRPr="0019277B">
        <w:rPr>
          <w:rFonts w:hint="eastAsia"/>
          <w:rtl/>
        </w:rPr>
        <w:t>במסגרת</w:t>
      </w:r>
      <w:r w:rsidRPr="0019277B">
        <w:rPr>
          <w:rtl/>
        </w:rPr>
        <w:t xml:space="preserve"> </w:t>
      </w:r>
      <w:r w:rsidRPr="0019277B">
        <w:rPr>
          <w:rFonts w:hint="eastAsia"/>
          <w:rtl/>
        </w:rPr>
        <w:t>הליכי</w:t>
      </w:r>
      <w:r w:rsidRPr="0019277B">
        <w:rPr>
          <w:rtl/>
        </w:rPr>
        <w:t xml:space="preserve"> </w:t>
      </w:r>
      <w:r w:rsidRPr="0019277B">
        <w:rPr>
          <w:rFonts w:hint="eastAsia"/>
          <w:rtl/>
        </w:rPr>
        <w:t>התכנון</w:t>
      </w:r>
      <w:r w:rsidRPr="0019277B">
        <w:rPr>
          <w:rtl/>
        </w:rPr>
        <w:t xml:space="preserve"> </w:t>
      </w:r>
      <w:r w:rsidRPr="0019277B">
        <w:rPr>
          <w:rFonts w:hint="eastAsia"/>
          <w:rtl/>
        </w:rPr>
        <w:t>והבנייה</w:t>
      </w:r>
      <w:r w:rsidRPr="0019277B">
        <w:rPr>
          <w:rtl/>
        </w:rPr>
        <w:t xml:space="preserve"> </w:t>
      </w:r>
      <w:r w:rsidRPr="0019277B">
        <w:rPr>
          <w:rFonts w:hint="eastAsia"/>
          <w:rtl/>
        </w:rPr>
        <w:t>הוא</w:t>
      </w:r>
      <w:r w:rsidRPr="0019277B">
        <w:rPr>
          <w:rtl/>
        </w:rPr>
        <w:t xml:space="preserve"> </w:t>
      </w:r>
      <w:r w:rsidRPr="0019277B">
        <w:rPr>
          <w:rFonts w:hint="eastAsia"/>
          <w:rtl/>
        </w:rPr>
        <w:t>תפקיד</w:t>
      </w:r>
      <w:r w:rsidRPr="0019277B">
        <w:rPr>
          <w:rtl/>
        </w:rPr>
        <w:t xml:space="preserve"> </w:t>
      </w:r>
      <w:r w:rsidRPr="0019277B">
        <w:rPr>
          <w:rFonts w:hint="eastAsia"/>
          <w:rtl/>
        </w:rPr>
        <w:t>בעל</w:t>
      </w:r>
      <w:r w:rsidRPr="0019277B">
        <w:rPr>
          <w:rtl/>
        </w:rPr>
        <w:t xml:space="preserve"> </w:t>
      </w:r>
      <w:r w:rsidRPr="0019277B">
        <w:rPr>
          <w:rFonts w:hint="eastAsia"/>
          <w:rtl/>
        </w:rPr>
        <w:t>משמעות</w:t>
      </w:r>
      <w:r w:rsidRPr="0019277B">
        <w:rPr>
          <w:rtl/>
        </w:rPr>
        <w:t xml:space="preserve"> </w:t>
      </w:r>
      <w:r w:rsidRPr="0019277B">
        <w:rPr>
          <w:rFonts w:hint="eastAsia"/>
          <w:rtl/>
        </w:rPr>
        <w:t>חשובה</w:t>
      </w:r>
      <w:r w:rsidRPr="0019277B">
        <w:rPr>
          <w:rtl/>
        </w:rPr>
        <w:t xml:space="preserve"> </w:t>
      </w:r>
      <w:r w:rsidRPr="0019277B">
        <w:rPr>
          <w:rFonts w:hint="eastAsia"/>
          <w:rtl/>
        </w:rPr>
        <w:t>מאין</w:t>
      </w:r>
      <w:r w:rsidRPr="0019277B">
        <w:rPr>
          <w:rtl/>
        </w:rPr>
        <w:t xml:space="preserve"> </w:t>
      </w:r>
      <w:r w:rsidRPr="0019277B">
        <w:rPr>
          <w:rFonts w:hint="eastAsia"/>
          <w:rtl/>
        </w:rPr>
        <w:t>כמוה</w:t>
      </w:r>
      <w:r w:rsidR="0019277B" w:rsidRPr="0019277B">
        <w:rPr>
          <w:rtl/>
        </w:rPr>
        <w:t xml:space="preserve"> </w:t>
      </w:r>
      <w:r w:rsidRPr="0019277B">
        <w:rPr>
          <w:rFonts w:hint="eastAsia"/>
          <w:rtl/>
        </w:rPr>
        <w:t>וטומן</w:t>
      </w:r>
      <w:r w:rsidRPr="0019277B">
        <w:rPr>
          <w:rtl/>
        </w:rPr>
        <w:t xml:space="preserve"> בחובו אחריות גדולה לחיי אדם. </w:t>
      </w:r>
      <w:r w:rsidRPr="0019277B">
        <w:rPr>
          <w:rFonts w:hint="eastAsia"/>
          <w:rtl/>
        </w:rPr>
        <w:t>חוק</w:t>
      </w:r>
      <w:r w:rsidRPr="0019277B">
        <w:rPr>
          <w:rtl/>
        </w:rPr>
        <w:t xml:space="preserve"> המהנדסים והאדריכלים, </w:t>
      </w:r>
      <w:r w:rsidRPr="0019277B">
        <w:rPr>
          <w:rFonts w:hint="eastAsia"/>
          <w:rtl/>
        </w:rPr>
        <w:t>התשי</w:t>
      </w:r>
      <w:r w:rsidRPr="0019277B">
        <w:rPr>
          <w:rtl/>
        </w:rPr>
        <w:t>"ח</w:t>
      </w:r>
      <w:r w:rsidRPr="0019277B">
        <w:rPr>
          <w:rFonts w:hint="eastAsia"/>
          <w:rtl/>
        </w:rPr>
        <w:t>–</w:t>
      </w:r>
      <w:r w:rsidRPr="0019277B">
        <w:rPr>
          <w:rtl/>
        </w:rPr>
        <w:t>1958 כנוסחו כיום, מאפשר לוועדת האתיקה של מהנדסים ואדריכלים להעניש מהנדס או אדריכל במ</w:t>
      </w:r>
      <w:r w:rsidRPr="0019277B">
        <w:rPr>
          <w:rFonts w:hint="eastAsia"/>
          <w:rtl/>
        </w:rPr>
        <w:t>קרים</w:t>
      </w:r>
      <w:r w:rsidRPr="0019277B">
        <w:rPr>
          <w:rtl/>
        </w:rPr>
        <w:t xml:space="preserve"> </w:t>
      </w:r>
      <w:r w:rsidRPr="0019277B">
        <w:rPr>
          <w:rFonts w:hint="eastAsia"/>
          <w:rtl/>
        </w:rPr>
        <w:t>של</w:t>
      </w:r>
      <w:r w:rsidRPr="0019277B">
        <w:rPr>
          <w:rtl/>
        </w:rPr>
        <w:t xml:space="preserve"> התנהגות שאינה הולמת, אך החוק </w:t>
      </w:r>
      <w:r w:rsidRPr="0019277B">
        <w:rPr>
          <w:rFonts w:hint="eastAsia"/>
          <w:rtl/>
        </w:rPr>
        <w:t>אינו</w:t>
      </w:r>
      <w:r w:rsidRPr="0019277B">
        <w:rPr>
          <w:rtl/>
        </w:rPr>
        <w:t xml:space="preserve"> </w:t>
      </w:r>
      <w:r w:rsidRPr="0019277B">
        <w:rPr>
          <w:rFonts w:hint="eastAsia"/>
          <w:rtl/>
        </w:rPr>
        <w:t>מחייב</w:t>
      </w:r>
      <w:r w:rsidRPr="0019277B">
        <w:rPr>
          <w:rtl/>
        </w:rPr>
        <w:t xml:space="preserve"> </w:t>
      </w:r>
      <w:r w:rsidRPr="0019277B">
        <w:rPr>
          <w:rFonts w:hint="eastAsia"/>
          <w:rtl/>
        </w:rPr>
        <w:t>ענישה</w:t>
      </w:r>
      <w:r w:rsidRPr="0019277B">
        <w:rPr>
          <w:rtl/>
        </w:rPr>
        <w:t xml:space="preserve"> </w:t>
      </w:r>
      <w:r w:rsidRPr="0019277B">
        <w:rPr>
          <w:rFonts w:hint="eastAsia"/>
          <w:rtl/>
        </w:rPr>
        <w:t>משמעתית</w:t>
      </w:r>
      <w:r w:rsidRPr="0019277B">
        <w:rPr>
          <w:rtl/>
        </w:rPr>
        <w:t xml:space="preserve"> </w:t>
      </w:r>
      <w:r w:rsidRPr="0019277B">
        <w:rPr>
          <w:rFonts w:hint="eastAsia"/>
          <w:rtl/>
        </w:rPr>
        <w:t>ראויה</w:t>
      </w:r>
      <w:r w:rsidRPr="0019277B">
        <w:rPr>
          <w:rtl/>
        </w:rPr>
        <w:t xml:space="preserve"> </w:t>
      </w:r>
      <w:r w:rsidRPr="0019277B">
        <w:rPr>
          <w:rFonts w:hint="eastAsia"/>
          <w:rtl/>
        </w:rPr>
        <w:t>כנגד</w:t>
      </w:r>
      <w:r w:rsidRPr="0019277B">
        <w:rPr>
          <w:rtl/>
        </w:rPr>
        <w:t xml:space="preserve"> </w:t>
      </w:r>
      <w:r w:rsidRPr="0019277B">
        <w:rPr>
          <w:rFonts w:hint="eastAsia"/>
          <w:rtl/>
        </w:rPr>
        <w:t>מהנדסים</w:t>
      </w:r>
      <w:r w:rsidRPr="0019277B">
        <w:rPr>
          <w:rtl/>
        </w:rPr>
        <w:t xml:space="preserve"> </w:t>
      </w:r>
      <w:r w:rsidRPr="0019277B">
        <w:rPr>
          <w:rFonts w:hint="eastAsia"/>
          <w:rtl/>
        </w:rPr>
        <w:t>או</w:t>
      </w:r>
      <w:r w:rsidRPr="0019277B">
        <w:rPr>
          <w:rtl/>
        </w:rPr>
        <w:t xml:space="preserve"> </w:t>
      </w:r>
      <w:r w:rsidRPr="0019277B">
        <w:rPr>
          <w:rFonts w:hint="eastAsia"/>
          <w:rtl/>
        </w:rPr>
        <w:t>אדריכלים</w:t>
      </w:r>
      <w:r w:rsidRPr="0019277B">
        <w:rPr>
          <w:rtl/>
        </w:rPr>
        <w:t xml:space="preserve"> </w:t>
      </w:r>
      <w:r w:rsidRPr="0019277B">
        <w:rPr>
          <w:rFonts w:hint="eastAsia"/>
          <w:rtl/>
        </w:rPr>
        <w:t>אשר</w:t>
      </w:r>
      <w:r w:rsidRPr="0019277B">
        <w:rPr>
          <w:rtl/>
        </w:rPr>
        <w:t xml:space="preserve"> </w:t>
      </w:r>
      <w:r w:rsidRPr="0019277B">
        <w:rPr>
          <w:rFonts w:hint="eastAsia"/>
          <w:rtl/>
        </w:rPr>
        <w:t>הורשעו</w:t>
      </w:r>
      <w:r w:rsidRPr="0019277B">
        <w:rPr>
          <w:rtl/>
        </w:rPr>
        <w:t xml:space="preserve"> </w:t>
      </w:r>
      <w:r w:rsidRPr="0019277B">
        <w:rPr>
          <w:rFonts w:hint="eastAsia"/>
          <w:rtl/>
        </w:rPr>
        <w:t>בעבירות</w:t>
      </w:r>
      <w:r w:rsidRPr="0019277B">
        <w:rPr>
          <w:rtl/>
        </w:rPr>
        <w:t xml:space="preserve"> </w:t>
      </w:r>
      <w:r w:rsidRPr="0019277B">
        <w:rPr>
          <w:rFonts w:hint="eastAsia"/>
          <w:rtl/>
        </w:rPr>
        <w:t>הנובעות</w:t>
      </w:r>
      <w:r w:rsidRPr="0019277B">
        <w:rPr>
          <w:rtl/>
        </w:rPr>
        <w:t xml:space="preserve"> </w:t>
      </w:r>
      <w:r w:rsidRPr="0019277B">
        <w:rPr>
          <w:rFonts w:hint="eastAsia"/>
          <w:rtl/>
        </w:rPr>
        <w:t>באופן</w:t>
      </w:r>
      <w:r w:rsidRPr="0019277B">
        <w:rPr>
          <w:rtl/>
        </w:rPr>
        <w:t xml:space="preserve"> </w:t>
      </w:r>
      <w:r w:rsidRPr="0019277B">
        <w:rPr>
          <w:rFonts w:hint="eastAsia"/>
          <w:rtl/>
        </w:rPr>
        <w:t>ישיר</w:t>
      </w:r>
      <w:r w:rsidRPr="0019277B">
        <w:rPr>
          <w:rtl/>
        </w:rPr>
        <w:t xml:space="preserve"> </w:t>
      </w:r>
      <w:r w:rsidRPr="0019277B">
        <w:rPr>
          <w:rFonts w:hint="eastAsia"/>
          <w:rtl/>
        </w:rPr>
        <w:t>מעבודתם</w:t>
      </w:r>
      <w:r w:rsidRPr="0019277B">
        <w:rPr>
          <w:rtl/>
        </w:rPr>
        <w:t xml:space="preserve"> </w:t>
      </w:r>
      <w:r w:rsidRPr="0019277B">
        <w:rPr>
          <w:rFonts w:hint="eastAsia"/>
          <w:rtl/>
        </w:rPr>
        <w:t>ואשר</w:t>
      </w:r>
      <w:r w:rsidRPr="0019277B">
        <w:rPr>
          <w:rtl/>
        </w:rPr>
        <w:t xml:space="preserve"> </w:t>
      </w:r>
      <w:r w:rsidRPr="0019277B">
        <w:rPr>
          <w:rFonts w:hint="eastAsia"/>
          <w:rtl/>
        </w:rPr>
        <w:t>גרמו</w:t>
      </w:r>
      <w:r w:rsidRPr="0019277B">
        <w:rPr>
          <w:rtl/>
        </w:rPr>
        <w:t xml:space="preserve"> </w:t>
      </w:r>
      <w:r w:rsidRPr="0019277B">
        <w:rPr>
          <w:rFonts w:hint="eastAsia"/>
          <w:rtl/>
        </w:rPr>
        <w:t>למותם</w:t>
      </w:r>
      <w:r w:rsidRPr="0019277B">
        <w:rPr>
          <w:rtl/>
        </w:rPr>
        <w:t xml:space="preserve"> </w:t>
      </w:r>
      <w:r w:rsidRPr="0019277B">
        <w:rPr>
          <w:rFonts w:hint="eastAsia"/>
          <w:rtl/>
        </w:rPr>
        <w:t>של</w:t>
      </w:r>
      <w:r w:rsidRPr="0019277B">
        <w:rPr>
          <w:rtl/>
        </w:rPr>
        <w:t xml:space="preserve"> </w:t>
      </w:r>
      <w:r w:rsidRPr="0019277B">
        <w:rPr>
          <w:rFonts w:hint="eastAsia"/>
          <w:rtl/>
        </w:rPr>
        <w:t>אנשים</w:t>
      </w:r>
      <w:r w:rsidRPr="0019277B">
        <w:rPr>
          <w:rtl/>
        </w:rPr>
        <w:t xml:space="preserve">. </w:t>
      </w:r>
      <w:r w:rsidRPr="0019277B">
        <w:rPr>
          <w:rFonts w:hint="eastAsia"/>
          <w:rtl/>
        </w:rPr>
        <w:t>כך</w:t>
      </w:r>
      <w:r w:rsidRPr="0019277B">
        <w:rPr>
          <w:rtl/>
        </w:rPr>
        <w:t xml:space="preserve"> </w:t>
      </w:r>
      <w:r w:rsidRPr="0019277B">
        <w:rPr>
          <w:rFonts w:hint="eastAsia"/>
          <w:rtl/>
        </w:rPr>
        <w:t>שכיום</w:t>
      </w:r>
      <w:r w:rsidRPr="0019277B">
        <w:rPr>
          <w:rtl/>
        </w:rPr>
        <w:t xml:space="preserve"> </w:t>
      </w:r>
      <w:r w:rsidRPr="0019277B">
        <w:rPr>
          <w:rFonts w:hint="eastAsia"/>
          <w:rtl/>
        </w:rPr>
        <w:t>ייתכן</w:t>
      </w:r>
      <w:r w:rsidRPr="0019277B">
        <w:rPr>
          <w:rtl/>
        </w:rPr>
        <w:t xml:space="preserve"> </w:t>
      </w:r>
      <w:r w:rsidRPr="0019277B">
        <w:rPr>
          <w:rFonts w:hint="eastAsia"/>
          <w:rtl/>
        </w:rPr>
        <w:t>שמהנדס</w:t>
      </w:r>
      <w:r w:rsidRPr="0019277B">
        <w:rPr>
          <w:rtl/>
        </w:rPr>
        <w:t xml:space="preserve"> </w:t>
      </w:r>
      <w:r w:rsidRPr="0019277B">
        <w:rPr>
          <w:rFonts w:hint="eastAsia"/>
          <w:rtl/>
        </w:rPr>
        <w:t>או</w:t>
      </w:r>
      <w:r w:rsidRPr="0019277B">
        <w:rPr>
          <w:rtl/>
        </w:rPr>
        <w:t xml:space="preserve"> </w:t>
      </w:r>
      <w:r w:rsidRPr="0019277B">
        <w:rPr>
          <w:rFonts w:hint="eastAsia"/>
          <w:rtl/>
        </w:rPr>
        <w:t>אדריכל</w:t>
      </w:r>
      <w:r w:rsidRPr="0019277B">
        <w:rPr>
          <w:rtl/>
        </w:rPr>
        <w:t xml:space="preserve"> </w:t>
      </w:r>
      <w:r w:rsidRPr="0019277B">
        <w:rPr>
          <w:rFonts w:hint="eastAsia"/>
          <w:rtl/>
        </w:rPr>
        <w:t>אשר</w:t>
      </w:r>
      <w:r w:rsidRPr="0019277B">
        <w:rPr>
          <w:rtl/>
        </w:rPr>
        <w:t xml:space="preserve"> </w:t>
      </w:r>
      <w:r w:rsidRPr="0019277B">
        <w:rPr>
          <w:rFonts w:hint="eastAsia"/>
          <w:rtl/>
        </w:rPr>
        <w:t>בשל</w:t>
      </w:r>
      <w:r w:rsidRPr="0019277B">
        <w:rPr>
          <w:rtl/>
        </w:rPr>
        <w:t xml:space="preserve"> </w:t>
      </w:r>
      <w:r w:rsidRPr="0019277B">
        <w:rPr>
          <w:rFonts w:hint="eastAsia"/>
          <w:rtl/>
        </w:rPr>
        <w:t>עבירות</w:t>
      </w:r>
      <w:r w:rsidRPr="0019277B">
        <w:rPr>
          <w:rtl/>
        </w:rPr>
        <w:t xml:space="preserve"> </w:t>
      </w:r>
      <w:r w:rsidRPr="0019277B">
        <w:rPr>
          <w:rFonts w:hint="eastAsia"/>
          <w:rtl/>
        </w:rPr>
        <w:t>שביצע</w:t>
      </w:r>
      <w:r w:rsidRPr="0019277B">
        <w:rPr>
          <w:rtl/>
        </w:rPr>
        <w:t xml:space="preserve"> </w:t>
      </w:r>
      <w:r w:rsidRPr="0019277B">
        <w:rPr>
          <w:rFonts w:hint="eastAsia"/>
          <w:rtl/>
        </w:rPr>
        <w:t>במסגרת</w:t>
      </w:r>
      <w:r w:rsidRPr="0019277B">
        <w:rPr>
          <w:rtl/>
        </w:rPr>
        <w:t xml:space="preserve"> </w:t>
      </w:r>
      <w:r w:rsidRPr="0019277B">
        <w:rPr>
          <w:rFonts w:hint="eastAsia"/>
          <w:rtl/>
        </w:rPr>
        <w:t>עבודתו</w:t>
      </w:r>
      <w:r w:rsidRPr="0019277B">
        <w:rPr>
          <w:rtl/>
        </w:rPr>
        <w:t xml:space="preserve"> ואנשים קיפחו את חייהם</w:t>
      </w:r>
      <w:r w:rsidR="0019277B" w:rsidRPr="0019277B">
        <w:rPr>
          <w:rtl/>
        </w:rPr>
        <w:t xml:space="preserve"> </w:t>
      </w:r>
      <w:r w:rsidRPr="0019277B">
        <w:rPr>
          <w:rtl/>
        </w:rPr>
        <w:t xml:space="preserve">יכול להמשיך לחתום על </w:t>
      </w:r>
      <w:r w:rsidRPr="0019277B">
        <w:rPr>
          <w:rtl/>
        </w:rPr>
        <w:lastRenderedPageBreak/>
        <w:t xml:space="preserve">אישורים והיתרים ולהמשיך לסכן חיי אדם. </w:t>
      </w:r>
    </w:p>
    <w:p w14:paraId="3FB58989" w14:textId="225CF8D7" w:rsidR="00F04E77" w:rsidRPr="0019277B" w:rsidRDefault="00F04E77" w:rsidP="00540A6E">
      <w:pPr>
        <w:pStyle w:val="Hesber"/>
        <w:rPr>
          <w:rtl/>
        </w:rPr>
      </w:pPr>
      <w:r w:rsidRPr="0019277B">
        <w:rPr>
          <w:rFonts w:hint="eastAsia"/>
          <w:rtl/>
        </w:rPr>
        <w:t>מוצע</w:t>
      </w:r>
      <w:r w:rsidRPr="0019277B">
        <w:rPr>
          <w:rtl/>
        </w:rPr>
        <w:t xml:space="preserve"> </w:t>
      </w:r>
      <w:r w:rsidRPr="0019277B">
        <w:rPr>
          <w:rFonts w:hint="eastAsia"/>
          <w:rtl/>
        </w:rPr>
        <w:t>לקבוע</w:t>
      </w:r>
      <w:r w:rsidRPr="0019277B">
        <w:rPr>
          <w:rtl/>
        </w:rPr>
        <w:t xml:space="preserve"> כי אדם שהורשע בפסק דין חלוט בעבירה הנובעת באופן ישיר מעבודתו וגרמה למותו של אדם, לא ישמש כמהנדס או אדריכל למשך תקופה של לפחות חמש שנים. לאחר תקופה זאת יוכל האדם שהורשע לחדש את הרישיון בכפוף להחלטת השר.   </w:t>
      </w:r>
    </w:p>
    <w:p w14:paraId="2B076B3D" w14:textId="39A84168" w:rsidR="00C20AF3" w:rsidRPr="0019277B" w:rsidRDefault="00C20AF3" w:rsidP="00540A6E">
      <w:pPr>
        <w:pStyle w:val="Hesber"/>
        <w:rPr>
          <w:rtl/>
        </w:rPr>
      </w:pPr>
      <w:r w:rsidRPr="0019277B">
        <w:rPr>
          <w:rFonts w:hint="eastAsia"/>
          <w:rtl/>
        </w:rPr>
        <w:t>הצעת</w:t>
      </w:r>
      <w:r w:rsidRPr="0019277B">
        <w:rPr>
          <w:rtl/>
        </w:rPr>
        <w:t xml:space="preserve"> חוק זהה הונחה על שולחן הכנסת העשרים על ידי חבר הכנסת מאיר כהן וקבוצת חברי הכנסת (פ/5328/20).</w:t>
      </w:r>
    </w:p>
    <w:p w14:paraId="7F6961CB" w14:textId="77777777" w:rsidR="00E13C27" w:rsidRDefault="00E13C27" w:rsidP="00E13C27">
      <w:pPr>
        <w:pStyle w:val="Hesber"/>
        <w:rPr>
          <w:rtl/>
        </w:rPr>
      </w:pPr>
    </w:p>
    <w:p w14:paraId="7A1131BA" w14:textId="77777777" w:rsidR="008B6739" w:rsidRDefault="008B6739" w:rsidP="00E13C27">
      <w:pPr>
        <w:pStyle w:val="Hesber"/>
        <w:rPr>
          <w:rtl/>
        </w:rPr>
      </w:pPr>
    </w:p>
    <w:p w14:paraId="21D87009" w14:textId="77777777" w:rsidR="008B6739" w:rsidRPr="00D73212" w:rsidRDefault="008B6739" w:rsidP="008B6739">
      <w:pPr>
        <w:pStyle w:val="Hesber"/>
        <w:rPr>
          <w:color w:val="auto"/>
          <w:rtl/>
          <w:lang w:eastAsia="en-US"/>
        </w:rPr>
      </w:pPr>
      <w:r w:rsidRPr="00D73212">
        <w:rPr>
          <w:color w:val="auto"/>
          <w:rtl/>
          <w:lang w:eastAsia="en-US"/>
        </w:rPr>
        <w:t>---------------------------------</w:t>
      </w:r>
    </w:p>
    <w:p w14:paraId="074ECBF6" w14:textId="77777777" w:rsidR="008B6739" w:rsidRPr="00D73212" w:rsidRDefault="008B6739" w:rsidP="008B6739">
      <w:pPr>
        <w:pStyle w:val="Hesber"/>
        <w:rPr>
          <w:color w:val="auto"/>
          <w:rtl/>
          <w:lang w:eastAsia="en-US"/>
        </w:rPr>
      </w:pPr>
      <w:r w:rsidRPr="00D73212">
        <w:rPr>
          <w:rFonts w:hint="cs"/>
          <w:color w:val="auto"/>
          <w:rtl/>
          <w:lang w:eastAsia="en-US"/>
        </w:rPr>
        <w:t>הוגשה</w:t>
      </w:r>
      <w:r w:rsidRPr="00D73212">
        <w:rPr>
          <w:color w:val="auto"/>
          <w:rtl/>
          <w:lang w:eastAsia="en-US"/>
        </w:rPr>
        <w:t xml:space="preserve"> </w:t>
      </w:r>
      <w:r w:rsidRPr="00D73212">
        <w:rPr>
          <w:rFonts w:hint="cs"/>
          <w:color w:val="auto"/>
          <w:rtl/>
          <w:lang w:eastAsia="en-US"/>
        </w:rPr>
        <w:t>ליו</w:t>
      </w:r>
      <w:r w:rsidRPr="00D73212">
        <w:rPr>
          <w:color w:val="auto"/>
          <w:rtl/>
          <w:lang w:eastAsia="en-US"/>
        </w:rPr>
        <w:t>"</w:t>
      </w:r>
      <w:r w:rsidRPr="00D73212">
        <w:rPr>
          <w:rFonts w:hint="cs"/>
          <w:color w:val="auto"/>
          <w:rtl/>
          <w:lang w:eastAsia="en-US"/>
        </w:rPr>
        <w:t>ר</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והסגנים</w:t>
      </w:r>
    </w:p>
    <w:p w14:paraId="74F34E4E" w14:textId="77777777" w:rsidR="008B6739" w:rsidRPr="00D73212" w:rsidRDefault="008B6739" w:rsidP="008B6739">
      <w:pPr>
        <w:pStyle w:val="Hesber"/>
        <w:rPr>
          <w:color w:val="auto"/>
          <w:rtl/>
          <w:lang w:eastAsia="en-US"/>
        </w:rPr>
      </w:pPr>
      <w:r w:rsidRPr="00D73212">
        <w:rPr>
          <w:rFonts w:hint="cs"/>
          <w:color w:val="auto"/>
          <w:rtl/>
          <w:lang w:eastAsia="en-US"/>
        </w:rPr>
        <w:t>והונחה</w:t>
      </w:r>
      <w:r w:rsidRPr="00D73212">
        <w:rPr>
          <w:color w:val="auto"/>
          <w:rtl/>
          <w:lang w:eastAsia="en-US"/>
        </w:rPr>
        <w:t xml:space="preserve"> </w:t>
      </w:r>
      <w:r w:rsidRPr="00D73212">
        <w:rPr>
          <w:rFonts w:hint="cs"/>
          <w:color w:val="auto"/>
          <w:rtl/>
          <w:lang w:eastAsia="en-US"/>
        </w:rPr>
        <w:t>על</w:t>
      </w:r>
      <w:r w:rsidRPr="00D73212">
        <w:rPr>
          <w:color w:val="auto"/>
          <w:rtl/>
          <w:lang w:eastAsia="en-US"/>
        </w:rPr>
        <w:t xml:space="preserve"> </w:t>
      </w:r>
      <w:r w:rsidRPr="00D73212">
        <w:rPr>
          <w:rFonts w:hint="cs"/>
          <w:color w:val="auto"/>
          <w:rtl/>
          <w:lang w:eastAsia="en-US"/>
        </w:rPr>
        <w:t>שולחן</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ביום</w:t>
      </w:r>
    </w:p>
    <w:p w14:paraId="350FF5CB" w14:textId="77777777" w:rsidR="008B6739" w:rsidRPr="00317312" w:rsidRDefault="008B6739" w:rsidP="008B6739">
      <w:pPr>
        <w:pStyle w:val="Hesber"/>
      </w:pPr>
      <w:r>
        <w:rPr>
          <w:rFonts w:hint="cs"/>
          <w:color w:val="auto"/>
          <w:rtl/>
          <w:lang w:eastAsia="en-US"/>
        </w:rPr>
        <w:t>כ"ב באייר</w:t>
      </w:r>
      <w:r w:rsidRPr="00D73212">
        <w:rPr>
          <w:color w:val="auto"/>
          <w:rtl/>
          <w:lang w:eastAsia="en-US"/>
        </w:rPr>
        <w:t xml:space="preserve"> </w:t>
      </w:r>
      <w:r w:rsidRPr="00D73212">
        <w:rPr>
          <w:rFonts w:hint="cs"/>
          <w:color w:val="auto"/>
          <w:rtl/>
          <w:lang w:eastAsia="en-US"/>
        </w:rPr>
        <w:t>התשע</w:t>
      </w:r>
      <w:r w:rsidRPr="00D73212">
        <w:rPr>
          <w:color w:val="auto"/>
          <w:rtl/>
          <w:lang w:eastAsia="en-US"/>
        </w:rPr>
        <w:t>"</w:t>
      </w:r>
      <w:r>
        <w:rPr>
          <w:rFonts w:hint="cs"/>
          <w:color w:val="auto"/>
          <w:rtl/>
          <w:lang w:eastAsia="en-US"/>
        </w:rPr>
        <w:t xml:space="preserve">ט </w:t>
      </w:r>
      <w:r w:rsidRPr="00D73212">
        <w:rPr>
          <w:color w:val="auto"/>
          <w:rtl/>
          <w:lang w:eastAsia="en-US"/>
        </w:rPr>
        <w:t>–</w:t>
      </w:r>
      <w:r>
        <w:rPr>
          <w:rFonts w:hint="cs"/>
          <w:color w:val="auto"/>
          <w:rtl/>
          <w:lang w:eastAsia="en-US"/>
        </w:rPr>
        <w:t xml:space="preserve"> 27.5</w:t>
      </w:r>
      <w:r w:rsidRPr="00D73212">
        <w:rPr>
          <w:color w:val="auto"/>
          <w:rtl/>
          <w:lang w:eastAsia="en-US"/>
        </w:rPr>
        <w:t>.</w:t>
      </w:r>
      <w:r>
        <w:rPr>
          <w:rFonts w:hint="cs"/>
          <w:color w:val="auto"/>
          <w:rtl/>
          <w:lang w:eastAsia="en-US"/>
        </w:rPr>
        <w:t xml:space="preserve">19  </w:t>
      </w:r>
    </w:p>
    <w:p w14:paraId="00ADAD27" w14:textId="77777777" w:rsidR="008B6739" w:rsidRPr="008B6739" w:rsidRDefault="008B6739" w:rsidP="00E13C27">
      <w:pPr>
        <w:pStyle w:val="Hesber"/>
        <w:rPr>
          <w:rtl/>
        </w:rPr>
      </w:pPr>
      <w:bookmarkStart w:id="8" w:name="_GoBack"/>
      <w:bookmarkEnd w:id="8"/>
    </w:p>
    <w:sectPr w:rsidR="008B6739" w:rsidRPr="008B6739"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8B6739">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A3FF001" w14:textId="77777777" w:rsidR="00F04E77" w:rsidRDefault="00F04E77" w:rsidP="00F04E77">
      <w:pPr>
        <w:pStyle w:val="a4"/>
      </w:pPr>
      <w:r>
        <w:rPr>
          <w:rStyle w:val="a5"/>
        </w:rPr>
        <w:footnoteRef/>
      </w:r>
      <w:r>
        <w:rPr>
          <w:rtl/>
        </w:rPr>
        <w:t xml:space="preserve"> </w:t>
      </w:r>
      <w:r>
        <w:rPr>
          <w:rFonts w:hint="cs"/>
          <w:rtl/>
        </w:rPr>
        <w:t>ס''ח התשי''ח, עמ' 108.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9277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2106"/>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40A6E"/>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B6739"/>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0AF3"/>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04E77"/>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2FB5A338-D06E-435F-8145-59C465BC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D001011A-74EB-45C7-BD55-1C1A034C4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2B072A-1C36-41E5-B000-245F5B6B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334</Words>
  <Characters>1673</Characters>
  <Application>Microsoft Office Word</Application>
  <DocSecurity>0</DocSecurity>
  <Lines>13</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8</cp:revision>
  <cp:lastPrinted>2019-05-21T07:55:00Z</cp:lastPrinted>
  <dcterms:created xsi:type="dcterms:W3CDTF">2015-04-20T09:58:00Z</dcterms:created>
  <dcterms:modified xsi:type="dcterms:W3CDTF">2019-05-21T08:00:00Z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2078792</vt:r8>
  </property>
</Properties>
</file>